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0D5E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</w:p>
    <w:p w14:paraId="7AEFB9C5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Bibliografie/Tematica </w:t>
      </w:r>
    </w:p>
    <w:p w14:paraId="59B6A6B0" w14:textId="136D0758" w:rsidR="00C13CA6" w:rsidRDefault="00C13CA6" w:rsidP="00C13C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pentru concursul de recrutare organizat în vederea ocupării funcției publice de execuție vacantă de consilier juridic</w:t>
      </w:r>
      <w:r w:rsidR="004C53B4">
        <w:rPr>
          <w:rFonts w:ascii="Times New Roman" w:hAnsi="Times New Roman"/>
          <w:b/>
          <w:sz w:val="24"/>
          <w:szCs w:val="24"/>
        </w:rPr>
        <w:t>, clasa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="004C53B4">
        <w:rPr>
          <w:rFonts w:ascii="Times New Roman" w:hAnsi="Times New Roman"/>
          <w:b/>
          <w:sz w:val="24"/>
          <w:szCs w:val="24"/>
        </w:rPr>
        <w:t xml:space="preserve">, grad </w:t>
      </w:r>
      <w:r>
        <w:rPr>
          <w:rFonts w:ascii="Times New Roman" w:hAnsi="Times New Roman"/>
          <w:b/>
          <w:sz w:val="24"/>
          <w:szCs w:val="24"/>
        </w:rPr>
        <w:t>principal în cadrul Compartimentului Resurse Umane Juridic și Secretariat</w:t>
      </w:r>
    </w:p>
    <w:p w14:paraId="4F258BF9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</w:p>
    <w:p w14:paraId="6E77A7B8" w14:textId="77777777" w:rsidR="00C13CA6" w:rsidRDefault="00C13CA6" w:rsidP="00C13CA6">
      <w:pPr>
        <w:ind w:hanging="284"/>
        <w:rPr>
          <w:rFonts w:ascii="Times New Roman" w:hAnsi="Times New Roman"/>
          <w:sz w:val="24"/>
          <w:szCs w:val="24"/>
        </w:rPr>
      </w:pPr>
    </w:p>
    <w:p w14:paraId="7F6A3CFE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Constituția României – integral </w:t>
      </w:r>
    </w:p>
    <w:p w14:paraId="29B2E5EB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97718317"/>
      <w:r>
        <w:rPr>
          <w:rFonts w:ascii="Times New Roman" w:hAnsi="Times New Roman"/>
          <w:sz w:val="24"/>
          <w:szCs w:val="24"/>
          <w:lang w:val="ro-RO"/>
        </w:rPr>
        <w:t xml:space="preserve"> O.U.G. nr. 57/2019 privind Codul Administrativ – Partea I, Titlul I și II ale Părții a II-a, Titlul I al Părții a IV-a, Titlul I și II ale Părții a VI-a ;</w:t>
      </w:r>
    </w:p>
    <w:p w14:paraId="4F2B35C5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OUG 137/2000privind prevenirea și sancționarea tuturor formelor de discriminare;</w:t>
      </w:r>
    </w:p>
    <w:p w14:paraId="47BAB8C2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Legea 202/2002 privind egalitatea de șanse și de tratament între femei și bărbați;</w:t>
      </w:r>
    </w:p>
    <w:bookmarkEnd w:id="0"/>
    <w:p w14:paraId="614EBD6C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Legea nr.  153/2017 privind salarizarea personalului plătit din fonduri publice </w:t>
      </w:r>
    </w:p>
    <w:p w14:paraId="24C5B4FF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Legea nr.  53/2003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Muncii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-integral </w:t>
      </w:r>
    </w:p>
    <w:p w14:paraId="4FBD6F88" w14:textId="77777777" w:rsidR="00C13CA6" w:rsidRDefault="00C13CA6" w:rsidP="00C13CA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HG 1336/2022 pentru aprobarea Regulamentului - cadru privind organizarea şi dezvoltarea carierei personalului contractual din sectorul bugetar plătit din fonduri publice</w:t>
      </w:r>
    </w:p>
    <w:p w14:paraId="316C8687" w14:textId="77777777" w:rsidR="00C13CA6" w:rsidRDefault="00C13CA6" w:rsidP="00C13CA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1089474A" w14:textId="77777777" w:rsidR="00C13CA6" w:rsidRDefault="00C13CA6"/>
    <w:sectPr w:rsidR="00C1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F3EC9"/>
    <w:multiLevelType w:val="hybridMultilevel"/>
    <w:tmpl w:val="FAB45A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A6"/>
    <w:rsid w:val="004C53B4"/>
    <w:rsid w:val="00C13CA6"/>
    <w:rsid w:val="00E6331B"/>
    <w:rsid w:val="00F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E6E4"/>
  <w15:chartTrackingRefBased/>
  <w15:docId w15:val="{B00E9076-62F2-41A5-AB5A-2C77C4C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A6"/>
    <w:pPr>
      <w:spacing w:after="0" w:line="260" w:lineRule="exact"/>
    </w:pPr>
    <w:rPr>
      <w:rFonts w:ascii="Arial" w:eastAsia="Times New Roman" w:hAnsi="Arial" w:cs="Times New Roman"/>
      <w:spacing w:val="4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CA6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dcterms:created xsi:type="dcterms:W3CDTF">2024-10-21T07:03:00Z</dcterms:created>
  <dcterms:modified xsi:type="dcterms:W3CDTF">2024-10-28T05:56:00Z</dcterms:modified>
</cp:coreProperties>
</file>